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8A162">
      <w:pPr>
        <w:spacing w:before="101" w:line="224" w:lineRule="auto"/>
        <w:ind w:left="4"/>
        <w:rPr>
          <w:rFonts w:ascii="Arial"/>
          <w:sz w:val="21"/>
        </w:rPr>
      </w:pPr>
      <w:r>
        <w:rPr>
          <w:rFonts w:ascii="黑体" w:hAnsi="黑体" w:eastAsia="黑体" w:cs="黑体"/>
          <w:b/>
          <w:bCs/>
          <w:spacing w:val="14"/>
          <w:sz w:val="31"/>
          <w:szCs w:val="31"/>
        </w:rPr>
        <w:t>附件2</w:t>
      </w:r>
    </w:p>
    <w:p w14:paraId="0C334917">
      <w:pPr>
        <w:spacing w:line="241" w:lineRule="auto"/>
        <w:rPr>
          <w:rFonts w:ascii="Arial"/>
          <w:sz w:val="21"/>
        </w:rPr>
      </w:pPr>
    </w:p>
    <w:p w14:paraId="6992516D">
      <w:pPr>
        <w:pStyle w:val="2"/>
        <w:spacing w:before="130" w:line="220" w:lineRule="auto"/>
        <w:ind w:left="3115"/>
        <w:rPr>
          <w:sz w:val="40"/>
          <w:szCs w:val="40"/>
        </w:rPr>
      </w:pPr>
      <w:r>
        <w:rPr>
          <w:b/>
          <w:bCs/>
          <w:spacing w:val="-1"/>
          <w:sz w:val="40"/>
          <w:szCs w:val="40"/>
        </w:rPr>
        <w:t>就业创业工作</w:t>
      </w:r>
    </w:p>
    <w:p w14:paraId="7B3A4AEC">
      <w:pPr>
        <w:spacing w:before="236" w:line="222" w:lineRule="auto"/>
        <w:ind w:left="1035"/>
        <w:rPr>
          <w:rFonts w:ascii="仿宋" w:hAnsi="仿宋" w:eastAsia="仿宋" w:cs="仿宋"/>
          <w:sz w:val="40"/>
          <w:szCs w:val="40"/>
        </w:rPr>
      </w:pPr>
      <w:r>
        <w:rPr>
          <w:rFonts w:ascii="仿宋" w:hAnsi="仿宋" w:eastAsia="仿宋" w:cs="仿宋"/>
          <w:b/>
          <w:bCs/>
          <w:spacing w:val="7"/>
          <w:sz w:val="40"/>
          <w:szCs w:val="40"/>
        </w:rPr>
        <w:t>专项研究课题一般项目参考研究方向</w:t>
      </w:r>
    </w:p>
    <w:p w14:paraId="1542DF42">
      <w:pPr>
        <w:spacing w:line="248" w:lineRule="auto"/>
        <w:rPr>
          <w:rFonts w:ascii="Arial"/>
          <w:sz w:val="21"/>
        </w:rPr>
      </w:pPr>
    </w:p>
    <w:p w14:paraId="5F5CBD8F">
      <w:pPr>
        <w:spacing w:line="249" w:lineRule="auto"/>
        <w:rPr>
          <w:rFonts w:ascii="Arial"/>
          <w:sz w:val="21"/>
        </w:rPr>
      </w:pPr>
    </w:p>
    <w:p w14:paraId="241951C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22" w:firstLineChars="200"/>
        <w:jc w:val="both"/>
        <w:textAlignment w:val="baseline"/>
        <w:rPr>
          <w:rFonts w:hint="eastAsia" w:ascii="仿宋" w:hAnsi="仿宋" w:eastAsia="仿宋" w:cs="仿宋"/>
          <w:spacing w:val="0"/>
          <w:sz w:val="31"/>
          <w:szCs w:val="31"/>
          <w:shd w:val="clear" w:color="auto" w:fill="auto"/>
        </w:rPr>
      </w:pPr>
      <w:r>
        <w:rPr>
          <w:rFonts w:hint="eastAsia" w:ascii="仿宋" w:hAnsi="仿宋" w:eastAsia="仿宋" w:cs="仿宋"/>
          <w:b/>
          <w:bCs/>
          <w:spacing w:val="0"/>
          <w:sz w:val="31"/>
          <w:szCs w:val="31"/>
          <w:shd w:val="clear" w:color="auto" w:fill="auto"/>
        </w:rPr>
        <w:t>1.落实习近平总书记关于就业创业工作的重要论述方面。</w:t>
      </w:r>
      <w:r>
        <w:rPr>
          <w:rFonts w:hint="eastAsia" w:ascii="仿宋" w:hAnsi="仿宋" w:eastAsia="仿宋" w:cs="仿宋"/>
          <w:spacing w:val="0"/>
          <w:sz w:val="31"/>
          <w:szCs w:val="31"/>
          <w:shd w:val="clear" w:color="auto" w:fill="auto"/>
        </w:rPr>
        <w:t>党的十八大以来，习近平总书记多次就就业问题作出重要论述，强调“就业就是最大民生”“托底民生，就要抓就业‘牛鼻子’”。2024年5月27日，习近平总书记在主持二十届中央政  治局第十四次集体学习时指出：“促进高质量充分就业，是新时代新征程就业工作的新定位、新使命”。围绕习近平总书记关于就业创业工作的重要论述，做好研究阐释工作；论述其丰富的内涵、时代价值、实践路径；将其融入思想政治教育体系，引导劳动者树立正确的劳动观择业观。</w:t>
      </w:r>
    </w:p>
    <w:p w14:paraId="2E2194F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22" w:firstLineChars="200"/>
        <w:jc w:val="both"/>
        <w:textAlignment w:val="baseline"/>
        <w:rPr>
          <w:rFonts w:hint="eastAsia" w:ascii="仿宋" w:hAnsi="仿宋" w:eastAsia="仿宋" w:cs="仿宋"/>
          <w:spacing w:val="0"/>
          <w:sz w:val="31"/>
          <w:szCs w:val="31"/>
          <w:shd w:val="clear" w:color="auto" w:fill="auto"/>
        </w:rPr>
      </w:pPr>
      <w:r>
        <w:rPr>
          <w:rFonts w:hint="eastAsia" w:ascii="仿宋" w:hAnsi="仿宋" w:eastAsia="仿宋" w:cs="仿宋"/>
          <w:b/>
          <w:bCs/>
          <w:spacing w:val="0"/>
          <w:sz w:val="31"/>
          <w:szCs w:val="31"/>
          <w:shd w:val="clear" w:color="auto" w:fill="auto"/>
        </w:rPr>
        <w:t>2.聚焦就业优先战略。</w:t>
      </w:r>
      <w:r>
        <w:rPr>
          <w:rFonts w:hint="eastAsia" w:ascii="仿宋" w:hAnsi="仿宋" w:eastAsia="仿宋" w:cs="仿宋"/>
          <w:spacing w:val="0"/>
          <w:sz w:val="31"/>
          <w:szCs w:val="31"/>
          <w:shd w:val="clear" w:color="auto" w:fill="auto"/>
        </w:rPr>
        <w:t>深入探讨就业优先战略的哲学意蕴、 价值内涵、实践机制、执行的力度效度、对策建议；梳理新中国成立以来我国就业工作的发展历程；探讨其经验启示；针对提升青年就业服务效能，研究探索职业指导、职业介绍、技能培训、见习实习等衔接校内外、助力成长成才的支持系统等。</w:t>
      </w:r>
    </w:p>
    <w:p w14:paraId="6D9A17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2" w:firstLineChars="200"/>
        <w:textAlignment w:val="baseline"/>
        <w:rPr>
          <w:rFonts w:ascii="仿宋" w:hAnsi="仿宋" w:eastAsia="仿宋" w:cs="仿宋"/>
          <w:spacing w:val="0"/>
          <w:sz w:val="31"/>
          <w:szCs w:val="31"/>
          <w:shd w:val="clear" w:color="auto" w:fill="auto"/>
        </w:rPr>
      </w:pPr>
      <w:r>
        <w:rPr>
          <w:rFonts w:ascii="仿宋" w:hAnsi="仿宋" w:eastAsia="仿宋" w:cs="仿宋"/>
          <w:b/>
          <w:bCs/>
          <w:spacing w:val="0"/>
          <w:sz w:val="31"/>
          <w:szCs w:val="31"/>
        </w:rPr>
        <w:t>3.聚焦高质量发展带动高质量充分就业。</w:t>
      </w:r>
      <w:r>
        <w:rPr>
          <w:rFonts w:ascii="仿宋" w:hAnsi="仿宋" w:eastAsia="仿宋" w:cs="仿宋"/>
          <w:spacing w:val="0"/>
          <w:sz w:val="31"/>
          <w:szCs w:val="31"/>
          <w:shd w:val="clear" w:color="auto" w:fill="auto"/>
        </w:rPr>
        <w:t>高质量发展是实</w:t>
      </w:r>
    </w:p>
    <w:p w14:paraId="24E29F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ascii="仿宋" w:hAnsi="仿宋" w:eastAsia="仿宋" w:cs="仿宋"/>
          <w:spacing w:val="0"/>
          <w:sz w:val="31"/>
          <w:szCs w:val="31"/>
        </w:rPr>
      </w:pPr>
      <w:r>
        <w:rPr>
          <w:rFonts w:ascii="仿宋" w:hAnsi="仿宋" w:eastAsia="仿宋" w:cs="仿宋"/>
          <w:spacing w:val="0"/>
          <w:sz w:val="31"/>
          <w:szCs w:val="31"/>
          <w:shd w:val="clear" w:color="auto" w:fill="auto"/>
        </w:rPr>
        <w:t>现高质量充分就业的根本所在。围绕高质量发展促进高质量就业，深入探讨就业体制改革创新；数字经济赋能高质</w:t>
      </w:r>
      <w:r>
        <w:rPr>
          <w:rFonts w:ascii="仿宋" w:hAnsi="仿宋" w:eastAsia="仿宋" w:cs="仿宋"/>
          <w:spacing w:val="0"/>
          <w:sz w:val="31"/>
          <w:szCs w:val="31"/>
        </w:rPr>
        <w:t>量充分就</w:t>
      </w:r>
    </w:p>
    <w:p w14:paraId="6981CC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ascii="仿宋" w:hAnsi="仿宋" w:eastAsia="仿宋" w:cs="仿宋"/>
          <w:spacing w:val="0"/>
          <w:sz w:val="31"/>
          <w:szCs w:val="31"/>
        </w:rPr>
      </w:pPr>
      <w:r>
        <w:rPr>
          <w:rFonts w:ascii="仿宋" w:hAnsi="仿宋" w:eastAsia="仿宋" w:cs="仿宋"/>
          <w:spacing w:val="0"/>
          <w:sz w:val="31"/>
          <w:szCs w:val="31"/>
        </w:rPr>
        <w:t>业的机制与效能；新质生产力促进高质量充分就业的作用；高质量充分就业扩容提质的新动能等。</w:t>
      </w:r>
    </w:p>
    <w:p w14:paraId="0CFF65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4"/>
        <w:jc w:val="both"/>
        <w:textAlignment w:val="baseline"/>
        <w:rPr>
          <w:rFonts w:ascii="仿宋" w:hAnsi="仿宋" w:eastAsia="仿宋" w:cs="仿宋"/>
          <w:spacing w:val="0"/>
          <w:sz w:val="31"/>
          <w:szCs w:val="31"/>
        </w:rPr>
      </w:pPr>
      <w:r>
        <w:rPr>
          <w:rFonts w:ascii="仿宋" w:hAnsi="仿宋" w:eastAsia="仿宋" w:cs="仿宋"/>
          <w:b/>
          <w:bCs/>
          <w:spacing w:val="0"/>
          <w:sz w:val="31"/>
          <w:szCs w:val="31"/>
        </w:rPr>
        <w:t>4.聚焦大学生创新创业。</w:t>
      </w:r>
      <w:r>
        <w:rPr>
          <w:rFonts w:ascii="仿宋" w:hAnsi="仿宋" w:eastAsia="仿宋" w:cs="仿宋"/>
          <w:spacing w:val="0"/>
          <w:sz w:val="31"/>
          <w:szCs w:val="31"/>
        </w:rPr>
        <w:t>围绕创业带动就业，深入探讨创业带动高质量充分就业的机制、倍增效应；创业带动就业的政策支持、资金支持、创业园建设；创业园成果转化；产教融合赋能创新创业平台、载体；产教融合背景下高校创新人才培养和体系构建；大学生创新创业意识培养与创业实践有效衔接转化等；</w:t>
      </w:r>
    </w:p>
    <w:p w14:paraId="55E4E6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4"/>
        <w:jc w:val="both"/>
        <w:textAlignment w:val="baseline"/>
        <w:rPr>
          <w:rFonts w:ascii="仿宋" w:hAnsi="仿宋" w:eastAsia="仿宋" w:cs="仿宋"/>
          <w:spacing w:val="0"/>
          <w:sz w:val="31"/>
          <w:szCs w:val="31"/>
        </w:rPr>
      </w:pPr>
      <w:r>
        <w:rPr>
          <w:rFonts w:ascii="仿宋" w:hAnsi="仿宋" w:eastAsia="仿宋" w:cs="仿宋"/>
          <w:b/>
          <w:bCs/>
          <w:spacing w:val="0"/>
          <w:sz w:val="31"/>
          <w:szCs w:val="31"/>
        </w:rPr>
        <w:t>5.聚焦高校毕业生就业。</w:t>
      </w:r>
      <w:r>
        <w:rPr>
          <w:rFonts w:ascii="仿宋" w:hAnsi="仿宋" w:eastAsia="仿宋" w:cs="仿宋"/>
          <w:spacing w:val="0"/>
          <w:sz w:val="31"/>
          <w:szCs w:val="31"/>
        </w:rPr>
        <w:t>围绕高校毕业生这一重点群体，深入探讨教育供给与人才需求的匹配度；健全终身职业技能培训制度、引导学生树立正确的择业观就业观职业观；新兴产业对大学生就业的影响和分析；产学研背景下校企深度合作促就业模式研究，完善学生实习实践制度，对提升学生就业技能、实现高质量就业的影响研究等。</w:t>
      </w:r>
    </w:p>
    <w:p w14:paraId="682656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4"/>
        <w:jc w:val="both"/>
        <w:textAlignment w:val="baseline"/>
        <w:rPr>
          <w:rFonts w:ascii="仿宋" w:hAnsi="仿宋" w:eastAsia="仿宋" w:cs="仿宋"/>
          <w:spacing w:val="0"/>
          <w:sz w:val="31"/>
          <w:szCs w:val="31"/>
        </w:rPr>
      </w:pPr>
      <w:r>
        <w:rPr>
          <w:rFonts w:ascii="仿宋" w:hAnsi="仿宋" w:eastAsia="仿宋" w:cs="仿宋"/>
          <w:b/>
          <w:bCs/>
          <w:spacing w:val="0"/>
          <w:sz w:val="31"/>
          <w:szCs w:val="31"/>
        </w:rPr>
        <w:t>6.聚焦以赛促教、以赛促学、以赛促能、以赛促就</w:t>
      </w:r>
      <w:r>
        <w:rPr>
          <w:rFonts w:ascii="仿宋" w:hAnsi="仿宋" w:eastAsia="仿宋" w:cs="仿宋"/>
          <w:spacing w:val="0"/>
          <w:sz w:val="31"/>
          <w:szCs w:val="31"/>
        </w:rPr>
        <w:t>。学习贯彻习近平总书记给中国国际大学生创新大赛参赛学生代表的回信精神，围绕中国国际大学生创新大赛和全国大学生职业规划大赛两大重要赛事，形成符合中国实际、具有地方特色和学校特色的指导和推进方案，探讨数字化赋能大赛指导和赛事平台建设途径，全面提升大学生的职业素养、创新意识和创造精神。</w:t>
      </w:r>
    </w:p>
    <w:p w14:paraId="5ACB54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2" w:firstLineChars="200"/>
        <w:textAlignment w:val="baseline"/>
        <w:rPr>
          <w:rFonts w:ascii="仿宋" w:hAnsi="仿宋" w:eastAsia="仿宋" w:cs="仿宋"/>
          <w:spacing w:val="0"/>
          <w:sz w:val="31"/>
          <w:szCs w:val="31"/>
        </w:rPr>
      </w:pPr>
      <w:r>
        <w:rPr>
          <w:rFonts w:ascii="仿宋" w:hAnsi="仿宋" w:eastAsia="仿宋" w:cs="仿宋"/>
          <w:b/>
          <w:bCs/>
          <w:spacing w:val="0"/>
          <w:sz w:val="31"/>
          <w:szCs w:val="31"/>
        </w:rPr>
        <w:t>7.聚焦职业生涯规划和就业指导体系建设。</w:t>
      </w:r>
      <w:r>
        <w:rPr>
          <w:rFonts w:ascii="仿宋" w:hAnsi="仿宋" w:eastAsia="仿宋" w:cs="仿宋"/>
          <w:spacing w:val="0"/>
          <w:sz w:val="31"/>
          <w:szCs w:val="31"/>
        </w:rPr>
        <w:t>围绕就业、创业类相关课程，探索不同类别高校课程建设方案和课程评价方案；围绕不同专业学生实际，探索大学生就业意识唤醒和就业能力提升路径；探索职业生涯规划和就业指导咨询室、团体辅导建设方案；探索数字化、信息化赋能高校就业创业指导体系和模式建设；探索大中小一体化职业生涯探索和职业生涯规划建设路径等 。</w:t>
      </w:r>
    </w:p>
    <w:p w14:paraId="78C8724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4"/>
        <w:jc w:val="both"/>
        <w:textAlignment w:val="baseline"/>
        <w:rPr>
          <w:rFonts w:ascii="仿宋" w:hAnsi="仿宋" w:eastAsia="仿宋" w:cs="仿宋"/>
          <w:spacing w:val="0"/>
          <w:sz w:val="31"/>
          <w:szCs w:val="31"/>
        </w:rPr>
      </w:pPr>
      <w:r>
        <w:rPr>
          <w:b/>
          <w:bCs/>
          <w:spacing w:val="0"/>
          <w:sz w:val="31"/>
          <w:szCs w:val="31"/>
        </w:rPr>
        <w:t>8.</w:t>
      </w:r>
      <w:r>
        <w:rPr>
          <w:rFonts w:ascii="仿宋" w:hAnsi="仿宋" w:eastAsia="仿宋" w:cs="仿宋"/>
          <w:b/>
          <w:bCs/>
          <w:spacing w:val="0"/>
          <w:sz w:val="31"/>
          <w:szCs w:val="31"/>
        </w:rPr>
        <w:t>聚焦重点行业、急需人才培养。</w:t>
      </w:r>
      <w:r>
        <w:rPr>
          <w:rFonts w:ascii="仿宋" w:hAnsi="仿宋" w:eastAsia="仿宋" w:cs="仿宋"/>
          <w:spacing w:val="0"/>
          <w:sz w:val="31"/>
          <w:szCs w:val="31"/>
        </w:rPr>
        <w:t>为推动我国世界重要人 才中心和创新高地建设，围绕国家重点战略，聚焦网络安全、新能源、自动控制等方向急需人才，深入探讨产业学院赋能急需人才培养；探索职普融通、产教融合、科教融汇的高素质技术技能人才培养体系建设，汇聚发展新动能，促进高质量充分就业等。</w:t>
      </w:r>
    </w:p>
    <w:p w14:paraId="09F052B4">
      <w:bookmarkStart w:id="0" w:name="_GoBack"/>
      <w:bookmarkEnd w:id="0"/>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37063">
    <w:pPr>
      <w:pStyle w:val="2"/>
      <w:spacing w:line="177" w:lineRule="auto"/>
      <w:ind w:left="7389"/>
      <w:rPr>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095756"/>
    <w:rsid w:val="14095756"/>
    <w:rsid w:val="2DA71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50"/>
      <w:szCs w:val="50"/>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310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2024-12-18T02:45:00Z</dcterms:created>
  <dc:creator>55484</dc:creator>
  <cp:lastModifiedBy>55484</cp:lastModifiedBy>
  <dcterms:modified xsi:type="dcterms:W3CDTF">2024-12-18T09:20:58Z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A2133FD1DA6C473A8D96BC6C801060CD_11</vt:lpwstr>
  </property>
</Properties>
</file>